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Corredores biológicos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Corredores biológicos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Corredores biológicos conformados por la conexión de hábitats naturales, en el territorio correspondiente al Programa de Ordenamiento Ecológico y Territorial Regional Chapala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aquellas rutas por donde la fauna silvestre se puede desplazar con la mínima interacción con el ser humano.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Ordenamiento ecológico, región, corredores biológicos, fauna silvestre, cobertura vegetal.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11 de diciembre de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Línea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RC_OET_CORR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652974.0834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745911.5834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2224553.638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2261466.138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Cartografía lineal que muestra los corredores biológicas que conectan los parches de bosques y selvas de mayor área de la región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 -INEGI et al. (2020). Uso de suelo y vegetación, a escala 1:50,000.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a. La metodología de conectividad de corredores biológicos se basa en el uso del software Linkage Mapper Toolbox y sigue un enfoque propuesto por Colorado Zuluaga y otros (2017). Se divide en tres etapas: primero, se definen los núcleos de conservación a conectar utilizando análisis de fragmentación; luego, se crea un mapa de fricción que evalúa restricciones para el desplazamiento de organismos a través de variables como cobertura vegetal, distancia a vías, suelo urbano, presencia de núcleos forestales y distancia a cuerpos de agua; finalmente, se modela una red de conectividad ecológica entre los núcleos seleccionados. El software calcula rutas de menor coste entre los núcleos, generando resultados en directorios con archivos intermedios y finales que representan las rutas de conectividad. Esta metodología se utiliza para planificar y evaluar la conectividad en corredores biológicos en una región específica.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54.330708661419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30.708661417323"/>
        <w:gridCol w:w="2607.8740157480315"/>
        <w:gridCol w:w="2607.8740157480315"/>
        <w:gridCol w:w="2607.8740157480315"/>
        <w:tblGridChange w:id="0">
          <w:tblGrid>
            <w:gridCol w:w="1530.708661417323"/>
            <w:gridCol w:w="2607.8740157480315"/>
            <w:gridCol w:w="2607.8740157480315"/>
            <w:gridCol w:w="2607.874015748031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TIPO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Ruta o trayecto lineal por donde la fauna silvestre puede desplazarse con mínima interacción humana.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PRIORIDAD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Texto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Fragmento de cobertura vegetal por donde transita la fauna silvestre</w:t>
            </w:r>
          </w:p>
        </w:tc>
      </w:tr>
    </w:tbl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7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8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/>
      </w:pPr>
      <w:r w:rsidDel="00000000" w:rsidR="00000000" w:rsidRPr="00000000">
        <w:rPr>
          <w:rtl w:val="0"/>
        </w:rPr>
        <w:t xml:space="preserve">SEMADET (2025). Corredores biológicos [Vector], 1:50,000.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B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(2021). Programa de Ordenamiento Ecológico y Territorial Regional de Chapala: Corredores biológicos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